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left="0" w:firstLine="709"/>
        <w:jc w:val="center"/>
        <w:rPr>
          <w:rFonts w:ascii="Times New Roman" w:cs="Times New Roman" w:eastAsia="Times New Roman" w:hAnsi="Times New Roman"/>
          <w:b w:val="1"/>
          <w:color w:val="ff0066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66"/>
          <w:sz w:val="36"/>
          <w:szCs w:val="36"/>
          <w:rtl w:val="0"/>
        </w:rPr>
        <w:t xml:space="preserve">VII. ČLOVĚK A UMĚNÍ</w:t>
      </w:r>
    </w:p>
    <w:p w:rsidR="00000000" w:rsidDel="00000000" w:rsidP="00000000" w:rsidRDefault="00000000" w:rsidRPr="00000000" w14:paraId="00000002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color w:val="ff0066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4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Vzdělávací oblast Člověk a umění umožňuje žákům jiné než racionální poznávání světa – poznávání okolního i svého vnitřního světa prostřednictvím uměleckých činností a postupně se formujícího kulturního myšlení. Zároveň tak kultivuje schopnosti žáků svět kolem sebe citlivě vnímat, prožívat jej, objevovat v něm estetické hodnoty. Tato oblast ponechává velký prostor žákově kreativitě, fantazii a rozvoji talentu, avšak současně rozvíjí jeho motoriku, soustředění, smyslové vnímání a pozorovací schopnosti. Nedílnou součástí procesu tvorby je její vliv na duševní stránku člověka – působí jako duševní hygiena, relaxace a zklidnění a umožňuje nahlédnout do oblastí přesahující lidské chápání a nabízí tak člověku i duchovní rozměr.</w:t>
      </w:r>
    </w:p>
    <w:p w:rsidR="00000000" w:rsidDel="00000000" w:rsidP="00000000" w:rsidRDefault="00000000" w:rsidRPr="00000000" w14:paraId="00000005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 našem vzdělávání je tato oblast zastoupena předměty Hudební a Výtvarná výchova s dotací 1h a 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 týdně.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Rozvoj talentu v  uměleckých směrech je ve škole podporován také mimoškolní činností – zájmovými kroužky jak výtvarnými tak hudebními.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Specifické cíle vzdělávací oblasti: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se seznamuje s metodami a technikami různých oborů umělecké práce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rozvíjí své smyslové vnímání, zejména sluch, zrak a hmat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jmenuje významné umělce jednotlivých historických období a uvede příklady jejich děl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se orientuje v základních pojmech hudební a výtvarné nauky a uvádí je do souvislostí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si osvojuje hru na jednoduché hudební nástroje a rozvíjí smysl pro rytmus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získává praktické poznatky o malbě, kresbě, grafických technikách, modelování a prostorovém vyjádření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si vytváří pozitivní vztah k umění a kultuře, zejména v souvislosti s kulturně historickým bohatstvím naší země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aplikuje nabyté zkušenosti na běžné situace života a využívá je k rozvoji své osobnosti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užívá zpěvu i kreslení k uklidnění, uvolnění, seberealizaci i pro radost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rozumí pojetí umění a kultury jako nedílné součásti osobnosti člověka a chápe je jako prostředek rozvoje a zkvalitnění svého životního stylu</w:t>
      </w:r>
    </w:p>
    <w:p w:rsidR="00000000" w:rsidDel="00000000" w:rsidP="00000000" w:rsidRDefault="00000000" w:rsidRPr="00000000" w14:paraId="00000012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Individuální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Frontální výuka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Skupinová práce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Projektová výuka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Exkurze </w:t>
      </w:r>
    </w:p>
    <w:p w:rsidR="00000000" w:rsidDel="00000000" w:rsidP="00000000" w:rsidRDefault="00000000" w:rsidRPr="00000000" w14:paraId="0000001A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Metody názorně demonstrační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Praktické metody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Brainstorming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Diskuze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Dramatizace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Kooperace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Výklad, výpisky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 výpočetní technikou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Pracovní listy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 textem</w:t>
      </w:r>
    </w:p>
    <w:p w:rsidR="00000000" w:rsidDel="00000000" w:rsidP="00000000" w:rsidRDefault="00000000" w:rsidRPr="00000000" w14:paraId="00000026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360" w:lineRule="auto"/>
        <w:ind w:left="35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C0335A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Odstavecseseznamem">
    <w:name w:val="List Paragraph"/>
    <w:basedOn w:val="Normln"/>
    <w:uiPriority w:val="34"/>
    <w:qFormat w:val="1"/>
    <w:rsid w:val="009524D0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WCq1VVR9qXQR7mkDv5UboWE8cQ==">AMUW2mWCl6l8n6YpwTUtGMrYU/CLxR2cELw1lwFD0O8pjLX1tVhISSUpLFlA9mgDkGHkbC1RgirSoo5NVzEhTQsZLGbm2XelfnDOsUqHoqu3TijPZOyG02A=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2012-02-10T15:02:00Z</dcterms:created>
  <dc:creator>Učitel</dc:creator>
</cp:coreProperties>
</file>